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08137" w14:textId="77777777" w:rsidR="001C003A" w:rsidRPr="00657D09" w:rsidRDefault="00D82DCC" w:rsidP="00657D09">
      <w:pPr>
        <w:tabs>
          <w:tab w:val="left" w:pos="8460"/>
        </w:tabs>
        <w:ind w:left="5760"/>
        <w:rPr>
          <w:rFonts w:ascii="Courier New" w:hAnsi="Courier New" w:cs="Courier New"/>
          <w:snapToGrid w:val="0"/>
          <w:color w:val="000000"/>
          <w:sz w:val="22"/>
          <w:szCs w:val="22"/>
        </w:rPr>
      </w:pPr>
      <w:r>
        <w:rPr>
          <w:rFonts w:ascii="Courier New" w:hAnsi="Courier New" w:cs="Courier New"/>
          <w:snapToGrid w:val="0"/>
          <w:color w:val="000000"/>
          <w:sz w:val="24"/>
          <w:szCs w:val="24"/>
        </w:rPr>
        <w:t xml:space="preserve">               </w:t>
      </w:r>
      <w:r w:rsidR="00657D09">
        <w:rPr>
          <w:rFonts w:ascii="Courier New" w:hAnsi="Courier New" w:cs="Courier New"/>
          <w:snapToGrid w:val="0"/>
          <w:color w:val="000000"/>
          <w:sz w:val="24"/>
          <w:szCs w:val="24"/>
        </w:rPr>
        <w:tab/>
      </w:r>
      <w:r w:rsidR="00A864F0" w:rsidRPr="00657D09">
        <w:rPr>
          <w:rFonts w:ascii="Courier New" w:hAnsi="Courier New" w:cs="Courier New"/>
          <w:snapToGrid w:val="0"/>
          <w:color w:val="000000"/>
          <w:sz w:val="22"/>
          <w:szCs w:val="22"/>
        </w:rPr>
        <w:t xml:space="preserve">1650                                                                   </w:t>
      </w:r>
    </w:p>
    <w:p w14:paraId="4AE08138" w14:textId="77777777" w:rsidR="001C003A" w:rsidRPr="00657D09" w:rsidRDefault="001C003A" w:rsidP="00657D09">
      <w:pPr>
        <w:widowControl w:val="0"/>
        <w:tabs>
          <w:tab w:val="left" w:pos="1095"/>
          <w:tab w:val="left" w:pos="4590"/>
          <w:tab w:val="left" w:pos="7560"/>
          <w:tab w:val="left" w:pos="7920"/>
          <w:tab w:val="left" w:pos="8460"/>
        </w:tabs>
        <w:rPr>
          <w:rFonts w:ascii="Courier New" w:hAnsi="Courier New" w:cs="Courier New"/>
          <w:snapToGrid w:val="0"/>
          <w:color w:val="000000"/>
          <w:sz w:val="22"/>
          <w:szCs w:val="22"/>
        </w:rPr>
      </w:pPr>
      <w:r w:rsidRPr="00657D09">
        <w:rPr>
          <w:rFonts w:ascii="Courier New" w:hAnsi="Courier New" w:cs="Courier New"/>
          <w:snapToGrid w:val="0"/>
          <w:color w:val="000000"/>
          <w:sz w:val="22"/>
          <w:szCs w:val="22"/>
        </w:rPr>
        <w:t xml:space="preserve">                                                       </w:t>
      </w:r>
      <w:r w:rsidR="00657D09">
        <w:rPr>
          <w:rFonts w:ascii="Courier New" w:hAnsi="Courier New" w:cs="Courier New"/>
          <w:snapToGrid w:val="0"/>
          <w:color w:val="000000"/>
          <w:sz w:val="22"/>
          <w:szCs w:val="22"/>
        </w:rPr>
        <w:tab/>
      </w:r>
      <w:r w:rsidR="00657D09">
        <w:rPr>
          <w:rFonts w:ascii="Courier New" w:hAnsi="Courier New" w:cs="Courier New"/>
          <w:snapToGrid w:val="0"/>
          <w:color w:val="000000"/>
          <w:sz w:val="22"/>
          <w:szCs w:val="22"/>
        </w:rPr>
        <w:tab/>
      </w:r>
      <w:r w:rsidR="00657D09">
        <w:rPr>
          <w:rFonts w:ascii="Courier New" w:hAnsi="Courier New" w:cs="Courier New"/>
          <w:snapToGrid w:val="0"/>
          <w:color w:val="000000"/>
          <w:sz w:val="22"/>
          <w:szCs w:val="22"/>
        </w:rPr>
        <w:tab/>
      </w:r>
      <w:r w:rsidR="00257D2F" w:rsidRPr="00657D09">
        <w:rPr>
          <w:rFonts w:ascii="Courier New" w:hAnsi="Courier New" w:cs="Courier New"/>
          <w:snapToGrid w:val="0"/>
          <w:color w:val="000000"/>
          <w:sz w:val="22"/>
          <w:szCs w:val="22"/>
        </w:rPr>
        <w:t>G-1</w:t>
      </w:r>
      <w:r w:rsidR="00657D09" w:rsidRPr="00657D09">
        <w:rPr>
          <w:rFonts w:ascii="Courier New" w:hAnsi="Courier New" w:cs="Courier New"/>
          <w:snapToGrid w:val="0"/>
          <w:color w:val="000000"/>
          <w:sz w:val="22"/>
          <w:szCs w:val="22"/>
        </w:rPr>
        <w:t>/Adj</w:t>
      </w:r>
    </w:p>
    <w:p w14:paraId="4AE08139" w14:textId="77777777" w:rsidR="00A864F0" w:rsidRPr="00657D09" w:rsidRDefault="00A864F0" w:rsidP="00657D09">
      <w:pPr>
        <w:widowControl w:val="0"/>
        <w:tabs>
          <w:tab w:val="left" w:pos="1095"/>
          <w:tab w:val="left" w:pos="4590"/>
          <w:tab w:val="left" w:pos="7920"/>
          <w:tab w:val="left" w:pos="8460"/>
        </w:tabs>
        <w:jc w:val="left"/>
        <w:rPr>
          <w:rFonts w:ascii="Courier New" w:hAnsi="Courier New" w:cs="Courier New"/>
          <w:snapToGrid w:val="0"/>
          <w:color w:val="000000"/>
          <w:sz w:val="22"/>
          <w:szCs w:val="22"/>
        </w:rPr>
      </w:pPr>
      <w:r w:rsidRPr="00657D09">
        <w:rPr>
          <w:rFonts w:ascii="Courier New" w:hAnsi="Courier New" w:cs="Courier New"/>
          <w:snapToGrid w:val="0"/>
          <w:color w:val="000000"/>
          <w:sz w:val="22"/>
          <w:szCs w:val="22"/>
        </w:rPr>
        <w:t xml:space="preserve">                     </w:t>
      </w:r>
      <w:r w:rsidR="001C003A" w:rsidRPr="00657D09">
        <w:rPr>
          <w:rFonts w:ascii="Courier New" w:hAnsi="Courier New" w:cs="Courier New"/>
          <w:snapToGrid w:val="0"/>
          <w:color w:val="000000"/>
          <w:sz w:val="22"/>
          <w:szCs w:val="22"/>
        </w:rPr>
        <w:t xml:space="preserve">                                  </w:t>
      </w:r>
      <w:r w:rsidR="00657D09">
        <w:rPr>
          <w:rFonts w:ascii="Courier New" w:hAnsi="Courier New" w:cs="Courier New"/>
          <w:snapToGrid w:val="0"/>
          <w:color w:val="000000"/>
          <w:sz w:val="22"/>
          <w:szCs w:val="22"/>
        </w:rPr>
        <w:tab/>
      </w:r>
      <w:r w:rsidR="00657D09">
        <w:rPr>
          <w:rFonts w:ascii="Courier New" w:hAnsi="Courier New" w:cs="Courier New"/>
          <w:snapToGrid w:val="0"/>
          <w:color w:val="000000"/>
          <w:sz w:val="22"/>
          <w:szCs w:val="22"/>
        </w:rPr>
        <w:tab/>
      </w:r>
      <w:r w:rsidR="00AB4277" w:rsidRPr="00657D09">
        <w:rPr>
          <w:rFonts w:ascii="Courier New" w:hAnsi="Courier New" w:cs="Courier New"/>
          <w:snapToGrid w:val="0"/>
          <w:color w:val="000000"/>
          <w:sz w:val="22"/>
          <w:szCs w:val="22"/>
        </w:rPr>
        <w:t>Date</w:t>
      </w:r>
    </w:p>
    <w:p w14:paraId="4AE0813A" w14:textId="77777777" w:rsidR="00E9073E" w:rsidRPr="00657D09" w:rsidRDefault="00E9073E" w:rsidP="00A864F0">
      <w:pPr>
        <w:widowControl w:val="0"/>
        <w:tabs>
          <w:tab w:val="left" w:pos="1095"/>
          <w:tab w:val="left" w:pos="4590"/>
          <w:tab w:val="left" w:pos="7560"/>
        </w:tabs>
        <w:rPr>
          <w:rFonts w:ascii="Courier New" w:hAnsi="Courier New" w:cs="Courier New"/>
          <w:snapToGrid w:val="0"/>
          <w:color w:val="000000"/>
          <w:sz w:val="22"/>
          <w:szCs w:val="22"/>
        </w:rPr>
      </w:pPr>
    </w:p>
    <w:p w14:paraId="4AE0813B" w14:textId="77777777" w:rsidR="001C003A" w:rsidRPr="00657D09" w:rsidRDefault="001C003A" w:rsidP="001C003A">
      <w:pPr>
        <w:pStyle w:val="Heading1"/>
        <w:rPr>
          <w:sz w:val="22"/>
          <w:szCs w:val="22"/>
        </w:rPr>
      </w:pPr>
      <w:r w:rsidRPr="00657D09">
        <w:rPr>
          <w:sz w:val="22"/>
          <w:szCs w:val="22"/>
        </w:rPr>
        <w:t xml:space="preserve">From:  </w:t>
      </w:r>
      <w:r w:rsidR="00597CF6">
        <w:rPr>
          <w:sz w:val="22"/>
          <w:szCs w:val="22"/>
        </w:rPr>
        <w:t>Commanding Officer</w:t>
      </w:r>
      <w:r w:rsidR="00257D2F" w:rsidRPr="00657D09">
        <w:rPr>
          <w:sz w:val="22"/>
          <w:szCs w:val="22"/>
        </w:rPr>
        <w:t xml:space="preserve">, XXXX </w:t>
      </w:r>
    </w:p>
    <w:p w14:paraId="4AE0813C" w14:textId="77777777" w:rsidR="007D2909" w:rsidRDefault="001C003A" w:rsidP="00356138">
      <w:pPr>
        <w:tabs>
          <w:tab w:val="left" w:pos="900"/>
          <w:tab w:val="left" w:pos="7920"/>
        </w:tabs>
        <w:jc w:val="left"/>
        <w:rPr>
          <w:rFonts w:ascii="Courier New" w:hAnsi="Courier New"/>
          <w:sz w:val="22"/>
          <w:szCs w:val="22"/>
        </w:rPr>
      </w:pPr>
      <w:r w:rsidRPr="00657D09">
        <w:rPr>
          <w:rFonts w:ascii="Courier New" w:hAnsi="Courier New"/>
          <w:sz w:val="22"/>
          <w:szCs w:val="22"/>
        </w:rPr>
        <w:t xml:space="preserve">To:    </w:t>
      </w:r>
      <w:r w:rsidR="00257D2F" w:rsidRPr="00657D09">
        <w:rPr>
          <w:rFonts w:ascii="Courier New" w:hAnsi="Courier New"/>
          <w:sz w:val="22"/>
          <w:szCs w:val="22"/>
        </w:rPr>
        <w:t>Commandant of the Marine Corps (MMMA)</w:t>
      </w:r>
    </w:p>
    <w:p w14:paraId="4AE0813D" w14:textId="77777777" w:rsidR="00597CF6" w:rsidRDefault="00597CF6" w:rsidP="00356138">
      <w:pPr>
        <w:tabs>
          <w:tab w:val="left" w:pos="900"/>
          <w:tab w:val="left" w:pos="7920"/>
        </w:tabs>
        <w:jc w:val="left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>Via:   (1) Chain of Command</w:t>
      </w:r>
      <w:r w:rsidR="00703EC1">
        <w:rPr>
          <w:rFonts w:ascii="Courier New" w:hAnsi="Courier New"/>
          <w:sz w:val="22"/>
          <w:szCs w:val="22"/>
        </w:rPr>
        <w:t>...</w:t>
      </w:r>
    </w:p>
    <w:p w14:paraId="4AE0813E" w14:textId="77777777" w:rsidR="00597CF6" w:rsidRPr="00657D09" w:rsidRDefault="00597CF6" w:rsidP="00356138">
      <w:pPr>
        <w:tabs>
          <w:tab w:val="left" w:pos="900"/>
          <w:tab w:val="left" w:pos="7920"/>
        </w:tabs>
        <w:jc w:val="left"/>
        <w:rPr>
          <w:rFonts w:ascii="Courier New" w:hAnsi="Courier New"/>
          <w:sz w:val="22"/>
          <w:szCs w:val="22"/>
        </w:rPr>
      </w:pPr>
      <w:r>
        <w:rPr>
          <w:rFonts w:ascii="Courier New" w:hAnsi="Courier New"/>
          <w:sz w:val="22"/>
          <w:szCs w:val="22"/>
        </w:rPr>
        <w:t xml:space="preserve">       (2) </w:t>
      </w:r>
      <w:r w:rsidR="00703EC1" w:rsidRPr="00703EC1">
        <w:rPr>
          <w:rFonts w:ascii="Courier New" w:hAnsi="Courier New"/>
          <w:sz w:val="22"/>
          <w:szCs w:val="22"/>
          <w:highlight w:val="yellow"/>
        </w:rPr>
        <w:t>MARCENT or MARSOC</w:t>
      </w:r>
    </w:p>
    <w:p w14:paraId="4AE0813F" w14:textId="77777777" w:rsidR="00D069CB" w:rsidRPr="00657D09" w:rsidRDefault="00D069CB" w:rsidP="00356138">
      <w:pPr>
        <w:tabs>
          <w:tab w:val="left" w:pos="900"/>
          <w:tab w:val="left" w:pos="7920"/>
        </w:tabs>
        <w:jc w:val="left"/>
        <w:rPr>
          <w:rFonts w:ascii="Courier New" w:hAnsi="Courier New"/>
          <w:sz w:val="22"/>
          <w:szCs w:val="22"/>
        </w:rPr>
      </w:pPr>
    </w:p>
    <w:p w14:paraId="4AE08140" w14:textId="77777777" w:rsidR="00AB4277" w:rsidRPr="00657D09" w:rsidRDefault="00703EC1" w:rsidP="00D069CB">
      <w:pPr>
        <w:tabs>
          <w:tab w:val="left" w:pos="990"/>
          <w:tab w:val="left" w:pos="7920"/>
        </w:tabs>
        <w:ind w:left="990" w:hanging="990"/>
        <w:jc w:val="left"/>
        <w:rPr>
          <w:rFonts w:ascii="Courier New" w:hAnsi="Courier New"/>
          <w:sz w:val="22"/>
          <w:szCs w:val="22"/>
        </w:rPr>
      </w:pPr>
      <w:r w:rsidRPr="00657D09">
        <w:rPr>
          <w:rFonts w:ascii="Courier New" w:hAnsi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AE08158" wp14:editId="4AE08159">
                <wp:simplePos x="0" y="0"/>
                <wp:positionH relativeFrom="column">
                  <wp:posOffset>2733675</wp:posOffset>
                </wp:positionH>
                <wp:positionV relativeFrom="paragraph">
                  <wp:posOffset>423545</wp:posOffset>
                </wp:positionV>
                <wp:extent cx="2223770" cy="657860"/>
                <wp:effectExtent l="1543050" t="19050" r="24130" b="27940"/>
                <wp:wrapNone/>
                <wp:docPr id="2" name="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770" cy="657860"/>
                        </a:xfrm>
                        <a:prstGeom prst="wedgeRectCallout">
                          <a:avLst>
                            <a:gd name="adj1" fmla="val -118906"/>
                            <a:gd name="adj2" fmla="val -51151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E08165" w14:textId="77777777" w:rsidR="00A80D24" w:rsidRPr="007028EB" w:rsidRDefault="00A80D24" w:rsidP="00A80D2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028EB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7028EB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iAPS Case # is the six (6) digit code at the end of the URL when viewing the award (i.e. https://www.manpower.usmc.mil/iaps/awards/vie wAward.action?case_id=</w:t>
                            </w:r>
                            <w:r w:rsidRPr="007028EB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highlight w:val="yellow"/>
                              </w:rPr>
                              <w:t>808263</w:t>
                            </w:r>
                            <w:r w:rsidRPr="007028EB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#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0815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2" o:spid="_x0000_s1026" type="#_x0000_t61" style="position:absolute;left:0;text-align:left;margin-left:215.25pt;margin-top:33.35pt;width:175.1pt;height:51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" adj="-14884,-249" filled="f" strokecolor="red" strokeweight="2pt">
                <v:textbox>
                  <w:txbxContent>
                    <w:p w14:paraId="4AE08165" w14:textId="77777777" w:rsidR="00A80D24" w:rsidRPr="007028EB" w:rsidRDefault="00A80D24" w:rsidP="00A80D2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028EB">
                        <w:rPr>
                          <w:color w:val="000000" w:themeColor="text1"/>
                        </w:rPr>
                        <w:t xml:space="preserve"> </w:t>
                      </w:r>
                      <w:r w:rsidRPr="007028EB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iAPS Case # is the six (6) digit code at the end of the URL when viewing the award (i.e. https://www.manpower.usmc.mil/iaps/awards/vie wAward.action?case_id=</w:t>
                      </w:r>
                      <w:r w:rsidRPr="007028EB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  <w:highlight w:val="yellow"/>
                        </w:rPr>
                        <w:t>808263</w:t>
                      </w:r>
                      <w:r w:rsidRPr="007028EB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#</w:t>
                      </w:r>
                    </w:p>
                  </w:txbxContent>
                </v:textbox>
              </v:shape>
            </w:pict>
          </mc:Fallback>
        </mc:AlternateContent>
      </w:r>
      <w:r w:rsidR="00D069CB" w:rsidRPr="00657D09">
        <w:rPr>
          <w:rFonts w:ascii="Courier New" w:hAnsi="Courier New"/>
          <w:sz w:val="22"/>
          <w:szCs w:val="22"/>
        </w:rPr>
        <w:t>Subj:</w:t>
      </w:r>
      <w:r w:rsidR="00D069CB" w:rsidRPr="00657D09">
        <w:rPr>
          <w:rFonts w:ascii="Courier New" w:hAnsi="Courier New"/>
          <w:sz w:val="22"/>
          <w:szCs w:val="22"/>
        </w:rPr>
        <w:tab/>
      </w:r>
      <w:r w:rsidR="005619E2">
        <w:rPr>
          <w:rFonts w:ascii="Courier New" w:hAnsi="Courier New"/>
          <w:sz w:val="22"/>
          <w:szCs w:val="22"/>
        </w:rPr>
        <w:t xml:space="preserve">REQUEST </w:t>
      </w:r>
      <w:r w:rsidR="00597CF6" w:rsidRPr="00597CF6">
        <w:rPr>
          <w:rFonts w:ascii="Courier New" w:hAnsi="Courier New"/>
          <w:sz w:val="22"/>
          <w:szCs w:val="22"/>
        </w:rPr>
        <w:t>FOR RETROACTIVE APPLICATION OF THE “C” DEVICE ON THE PREVIOUSLY APPROVED AWARD</w:t>
      </w:r>
      <w:r w:rsidR="00AB4277" w:rsidRPr="00597CF6">
        <w:rPr>
          <w:rFonts w:ascii="Courier New" w:hAnsi="Courier New"/>
          <w:sz w:val="22"/>
          <w:szCs w:val="22"/>
        </w:rPr>
        <w:t xml:space="preserve"> ICO </w:t>
      </w:r>
      <w:r w:rsidR="00AB4277" w:rsidRPr="00597CF6">
        <w:rPr>
          <w:rFonts w:ascii="Courier New" w:hAnsi="Courier New"/>
          <w:sz w:val="22"/>
          <w:szCs w:val="22"/>
          <w:highlight w:val="yellow"/>
        </w:rPr>
        <w:t>MAJOR MARINE A. PAYNE, USMC (IAPS CASE #)</w:t>
      </w:r>
      <w:r w:rsidR="00257D2F" w:rsidRPr="00657D09">
        <w:rPr>
          <w:rFonts w:ascii="Courier New" w:hAnsi="Courier New"/>
          <w:sz w:val="22"/>
          <w:szCs w:val="22"/>
        </w:rPr>
        <w:t xml:space="preserve"> </w:t>
      </w:r>
    </w:p>
    <w:p w14:paraId="4AE08141" w14:textId="77777777" w:rsidR="00AB4277" w:rsidRPr="00657D09" w:rsidRDefault="00AB4277" w:rsidP="00D069CB">
      <w:pPr>
        <w:tabs>
          <w:tab w:val="left" w:pos="990"/>
          <w:tab w:val="left" w:pos="7920"/>
        </w:tabs>
        <w:ind w:left="990" w:hanging="990"/>
        <w:jc w:val="left"/>
        <w:rPr>
          <w:rFonts w:ascii="Courier New" w:hAnsi="Courier New"/>
          <w:sz w:val="22"/>
          <w:szCs w:val="22"/>
        </w:rPr>
      </w:pPr>
    </w:p>
    <w:p w14:paraId="4AE08142" w14:textId="77777777" w:rsidR="00AB4277" w:rsidRDefault="00AB4277" w:rsidP="00D069CB">
      <w:pPr>
        <w:tabs>
          <w:tab w:val="left" w:pos="990"/>
          <w:tab w:val="left" w:pos="7920"/>
        </w:tabs>
        <w:ind w:left="990" w:hanging="990"/>
        <w:jc w:val="left"/>
        <w:rPr>
          <w:rFonts w:ascii="Courier New" w:hAnsi="Courier New" w:cs="Courier New"/>
          <w:sz w:val="22"/>
          <w:szCs w:val="22"/>
        </w:rPr>
      </w:pPr>
      <w:r w:rsidRPr="00657D09">
        <w:rPr>
          <w:rFonts w:ascii="Courier New" w:hAnsi="Courier New"/>
          <w:sz w:val="22"/>
          <w:szCs w:val="22"/>
        </w:rPr>
        <w:t xml:space="preserve">Ref   </w:t>
      </w:r>
      <w:r w:rsidRPr="00657D09">
        <w:rPr>
          <w:rFonts w:ascii="Courier New" w:hAnsi="Courier New" w:cs="Courier New"/>
          <w:sz w:val="22"/>
          <w:szCs w:val="22"/>
        </w:rPr>
        <w:t>(a) SECNAVINST 1650.1H</w:t>
      </w:r>
    </w:p>
    <w:p w14:paraId="4AE08143" w14:textId="77777777" w:rsidR="00597CF6" w:rsidRDefault="005619E2" w:rsidP="00597CF6">
      <w:pPr>
        <w:tabs>
          <w:tab w:val="left" w:pos="990"/>
          <w:tab w:val="left" w:pos="7920"/>
        </w:tabs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(b) ALNAV 055/17</w:t>
      </w:r>
    </w:p>
    <w:p w14:paraId="4AE08144" w14:textId="77777777" w:rsidR="00597CF6" w:rsidRPr="00657D09" w:rsidRDefault="00597CF6" w:rsidP="00597CF6">
      <w:pPr>
        <w:tabs>
          <w:tab w:val="left" w:pos="990"/>
          <w:tab w:val="left" w:pos="7920"/>
        </w:tabs>
        <w:jc w:val="lef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(c) </w:t>
      </w:r>
      <w:r w:rsidR="00355320" w:rsidRPr="00355320">
        <w:rPr>
          <w:rFonts w:ascii="Courier New" w:hAnsi="Courier New" w:cs="Courier New"/>
          <w:sz w:val="22"/>
          <w:szCs w:val="22"/>
        </w:rPr>
        <w:t>MARADMIN 665/17</w:t>
      </w:r>
    </w:p>
    <w:p w14:paraId="4AE08145" w14:textId="77777777" w:rsidR="00AB4277" w:rsidRPr="00657D09" w:rsidRDefault="00AB4277" w:rsidP="00D069CB">
      <w:pPr>
        <w:tabs>
          <w:tab w:val="left" w:pos="990"/>
          <w:tab w:val="left" w:pos="7920"/>
        </w:tabs>
        <w:ind w:left="990" w:hanging="990"/>
        <w:jc w:val="left"/>
        <w:rPr>
          <w:rFonts w:ascii="Courier New" w:hAnsi="Courier New" w:cs="Courier New"/>
          <w:color w:val="000000"/>
          <w:sz w:val="22"/>
          <w:szCs w:val="22"/>
        </w:rPr>
      </w:pPr>
      <w:r w:rsidRPr="00657D09">
        <w:rPr>
          <w:rFonts w:ascii="Courier New" w:hAnsi="Courier New" w:cs="Courier New"/>
          <w:sz w:val="22"/>
          <w:szCs w:val="22"/>
        </w:rPr>
        <w:t xml:space="preserve">      </w:t>
      </w:r>
      <w:r w:rsidR="00597CF6">
        <w:rPr>
          <w:rFonts w:ascii="Courier New" w:hAnsi="Courier New" w:cs="Courier New"/>
          <w:sz w:val="22"/>
          <w:szCs w:val="22"/>
        </w:rPr>
        <w:t>(d</w:t>
      </w:r>
      <w:r w:rsidRPr="00657D09">
        <w:rPr>
          <w:rFonts w:ascii="Courier New" w:hAnsi="Courier New" w:cs="Courier New"/>
          <w:sz w:val="22"/>
          <w:szCs w:val="22"/>
        </w:rPr>
        <w:t xml:space="preserve">) </w:t>
      </w:r>
      <w:r w:rsidRPr="00657D09">
        <w:rPr>
          <w:rFonts w:ascii="Courier New" w:hAnsi="Courier New" w:cs="Courier New"/>
          <w:color w:val="000000"/>
          <w:sz w:val="22"/>
          <w:szCs w:val="22"/>
        </w:rPr>
        <w:t>Privacy Act of 1974, 5 U.S.C. § 552a</w:t>
      </w:r>
    </w:p>
    <w:p w14:paraId="4AE08146" w14:textId="77777777" w:rsidR="00AB4277" w:rsidRPr="00657D09" w:rsidRDefault="00703EC1" w:rsidP="00D069CB">
      <w:pPr>
        <w:tabs>
          <w:tab w:val="left" w:pos="990"/>
          <w:tab w:val="left" w:pos="7920"/>
        </w:tabs>
        <w:ind w:left="990" w:hanging="990"/>
        <w:jc w:val="left"/>
        <w:rPr>
          <w:rFonts w:ascii="Courier New" w:hAnsi="Courier New" w:cs="Courier New"/>
          <w:color w:val="000000"/>
          <w:sz w:val="22"/>
          <w:szCs w:val="22"/>
        </w:rPr>
      </w:pPr>
      <w:r w:rsidRPr="00657D09">
        <w:rPr>
          <w:rFonts w:ascii="Courier New" w:hAnsi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E0815A" wp14:editId="4AE0815B">
                <wp:simplePos x="0" y="0"/>
                <wp:positionH relativeFrom="margin">
                  <wp:posOffset>2981325</wp:posOffset>
                </wp:positionH>
                <wp:positionV relativeFrom="paragraph">
                  <wp:posOffset>81280</wp:posOffset>
                </wp:positionV>
                <wp:extent cx="3648075" cy="238125"/>
                <wp:effectExtent l="266700" t="0" r="28575" b="28575"/>
                <wp:wrapNone/>
                <wp:docPr id="4" name="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238125"/>
                        </a:xfrm>
                        <a:prstGeom prst="wedgeRectCallout">
                          <a:avLst>
                            <a:gd name="adj1" fmla="val -57277"/>
                            <a:gd name="adj2" fmla="val 14248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E08166" w14:textId="77777777" w:rsidR="00A854C1" w:rsidRPr="007028EB" w:rsidRDefault="00F970A2" w:rsidP="00A854C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The first enclosure must be included. Include the other enclosures as necessary.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0815A" id="Rectangular Callout 4" o:spid="_x0000_s1027" type="#_x0000_t61" style="position:absolute;left:0;text-align:left;margin-left:234.75pt;margin-top:6.4pt;width:287.2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" adj="-1572,13878" filled="f" strokecolor="red" strokeweight="2pt">
                <v:textbox>
                  <w:txbxContent>
                    <w:p w14:paraId="4AE08166" w14:textId="77777777" w:rsidR="00A854C1" w:rsidRPr="007028EB" w:rsidRDefault="00F970A2" w:rsidP="00A854C1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The first enclosure must be included. Include the other enclosures as necessary.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E08147" w14:textId="77777777" w:rsidR="00A80D24" w:rsidRPr="00657D09" w:rsidRDefault="00AB4277" w:rsidP="00D069CB">
      <w:pPr>
        <w:tabs>
          <w:tab w:val="left" w:pos="990"/>
          <w:tab w:val="left" w:pos="7920"/>
        </w:tabs>
        <w:ind w:left="990" w:hanging="990"/>
        <w:jc w:val="left"/>
        <w:rPr>
          <w:rFonts w:ascii="Courier New" w:hAnsi="Courier New" w:cs="Courier New"/>
          <w:color w:val="000000"/>
          <w:sz w:val="22"/>
          <w:szCs w:val="22"/>
        </w:rPr>
      </w:pPr>
      <w:r w:rsidRPr="00657D09">
        <w:rPr>
          <w:rFonts w:ascii="Courier New" w:hAnsi="Courier New" w:cs="Courier New"/>
          <w:color w:val="000000"/>
          <w:sz w:val="22"/>
          <w:szCs w:val="22"/>
        </w:rPr>
        <w:t xml:space="preserve">Encl: (1) </w:t>
      </w:r>
      <w:r w:rsidR="00A80D24" w:rsidRPr="00657D09">
        <w:rPr>
          <w:rFonts w:ascii="Courier New" w:hAnsi="Courier New" w:cs="Courier New"/>
          <w:color w:val="000000"/>
          <w:sz w:val="22"/>
          <w:szCs w:val="22"/>
        </w:rPr>
        <w:t xml:space="preserve">Original </w:t>
      </w:r>
      <w:r w:rsidRPr="00657D09">
        <w:rPr>
          <w:rFonts w:ascii="Courier New" w:hAnsi="Courier New" w:cs="Courier New"/>
          <w:color w:val="000000"/>
          <w:sz w:val="22"/>
          <w:szCs w:val="22"/>
        </w:rPr>
        <w:t>NAVMC 11533</w:t>
      </w:r>
      <w:r w:rsidR="00A80D24" w:rsidRPr="00657D09">
        <w:rPr>
          <w:rFonts w:ascii="Courier New" w:hAnsi="Courier New" w:cs="Courier New"/>
          <w:color w:val="000000"/>
          <w:sz w:val="22"/>
          <w:szCs w:val="22"/>
        </w:rPr>
        <w:t>EF</w:t>
      </w:r>
    </w:p>
    <w:p w14:paraId="4AE08148" w14:textId="77777777" w:rsidR="00A80D24" w:rsidRPr="00657D09" w:rsidRDefault="00A80D24" w:rsidP="00A80D24">
      <w:pPr>
        <w:tabs>
          <w:tab w:val="left" w:pos="990"/>
          <w:tab w:val="left" w:pos="7920"/>
        </w:tabs>
        <w:jc w:val="left"/>
        <w:rPr>
          <w:rFonts w:ascii="Courier New" w:hAnsi="Courier New" w:cs="Courier New"/>
          <w:color w:val="000000"/>
          <w:sz w:val="22"/>
          <w:szCs w:val="22"/>
        </w:rPr>
      </w:pPr>
      <w:r w:rsidRPr="00657D09">
        <w:rPr>
          <w:rFonts w:ascii="Courier New" w:hAnsi="Courier New" w:cs="Courier New"/>
          <w:color w:val="000000"/>
          <w:sz w:val="22"/>
          <w:szCs w:val="22"/>
        </w:rPr>
        <w:t xml:space="preserve">      (2) New or Corrected SOA/Citation/etc</w:t>
      </w:r>
    </w:p>
    <w:p w14:paraId="4AE08149" w14:textId="77777777" w:rsidR="00597CF6" w:rsidRDefault="00A80D24" w:rsidP="00A80D24">
      <w:pPr>
        <w:tabs>
          <w:tab w:val="left" w:pos="990"/>
          <w:tab w:val="left" w:pos="7920"/>
        </w:tabs>
        <w:jc w:val="left"/>
        <w:rPr>
          <w:rFonts w:ascii="Courier New" w:hAnsi="Courier New" w:cs="Courier New"/>
          <w:color w:val="000000"/>
          <w:sz w:val="22"/>
          <w:szCs w:val="22"/>
        </w:rPr>
      </w:pPr>
      <w:r w:rsidRPr="00657D09">
        <w:rPr>
          <w:rFonts w:ascii="Courier New" w:hAnsi="Courier New" w:cs="Courier New"/>
          <w:color w:val="000000"/>
          <w:sz w:val="22"/>
          <w:szCs w:val="22"/>
        </w:rPr>
        <w:t xml:space="preserve">      (3) </w:t>
      </w:r>
      <w:r w:rsidR="00AB4277" w:rsidRPr="00657D09">
        <w:rPr>
          <w:rFonts w:ascii="Courier New" w:hAnsi="Courier New" w:cs="Courier New"/>
          <w:color w:val="000000"/>
          <w:sz w:val="22"/>
          <w:szCs w:val="22"/>
        </w:rPr>
        <w:t>Supporting Documentation</w:t>
      </w:r>
      <w:r w:rsidR="00EE7540">
        <w:rPr>
          <w:rFonts w:ascii="Courier New" w:hAnsi="Courier New" w:cs="Courier New"/>
          <w:color w:val="000000"/>
          <w:sz w:val="22"/>
          <w:szCs w:val="22"/>
        </w:rPr>
        <w:t xml:space="preserve"> (that documents decisions or intended </w:t>
      </w:r>
      <w:r w:rsidR="00597CF6">
        <w:rPr>
          <w:rFonts w:ascii="Courier New" w:hAnsi="Courier New" w:cs="Courier New"/>
          <w:color w:val="000000"/>
          <w:sz w:val="22"/>
          <w:szCs w:val="22"/>
        </w:rPr>
        <w:t xml:space="preserve">  </w:t>
      </w:r>
    </w:p>
    <w:p w14:paraId="4AE0814A" w14:textId="77777777" w:rsidR="00AB4277" w:rsidRPr="00597CF6" w:rsidRDefault="00597CF6" w:rsidP="00A80D24">
      <w:pPr>
        <w:tabs>
          <w:tab w:val="left" w:pos="990"/>
          <w:tab w:val="left" w:pos="7920"/>
        </w:tabs>
        <w:jc w:val="left"/>
        <w:rPr>
          <w:rFonts w:ascii="Courier New" w:hAnsi="Courier New" w:cs="Courier New"/>
          <w:color w:val="000000"/>
          <w:sz w:val="22"/>
          <w:szCs w:val="22"/>
        </w:rPr>
      </w:pPr>
      <w:r>
        <w:rPr>
          <w:rFonts w:ascii="Courier New" w:hAnsi="Courier New" w:cs="Courier New"/>
          <w:color w:val="000000"/>
          <w:sz w:val="22"/>
          <w:szCs w:val="22"/>
        </w:rPr>
        <w:t xml:space="preserve">          </w:t>
      </w:r>
      <w:r w:rsidR="00EE7540">
        <w:rPr>
          <w:rFonts w:ascii="Courier New" w:hAnsi="Courier New" w:cs="Courier New"/>
          <w:color w:val="000000"/>
          <w:sz w:val="22"/>
          <w:szCs w:val="22"/>
        </w:rPr>
        <w:t>changes)</w:t>
      </w:r>
    </w:p>
    <w:p w14:paraId="4AE0814B" w14:textId="77777777" w:rsidR="000F2629" w:rsidRPr="00657D09" w:rsidRDefault="000F2629" w:rsidP="000F2629">
      <w:pPr>
        <w:pStyle w:val="ListParagraph"/>
        <w:tabs>
          <w:tab w:val="left" w:pos="450"/>
          <w:tab w:val="left" w:pos="7920"/>
        </w:tabs>
        <w:ind w:left="0"/>
        <w:jc w:val="left"/>
        <w:rPr>
          <w:rFonts w:ascii="Courier New" w:hAnsi="Courier New"/>
          <w:sz w:val="22"/>
          <w:szCs w:val="22"/>
        </w:rPr>
      </w:pPr>
    </w:p>
    <w:p w14:paraId="4AE0814C" w14:textId="77777777" w:rsidR="00A80D24" w:rsidRPr="00657D09" w:rsidRDefault="00A80D24" w:rsidP="00AB4277">
      <w:pPr>
        <w:pStyle w:val="ListParagraph"/>
        <w:numPr>
          <w:ilvl w:val="0"/>
          <w:numId w:val="4"/>
        </w:numPr>
        <w:tabs>
          <w:tab w:val="left" w:pos="450"/>
          <w:tab w:val="left" w:pos="7920"/>
        </w:tabs>
        <w:ind w:left="0" w:firstLine="0"/>
        <w:jc w:val="left"/>
        <w:rPr>
          <w:rFonts w:ascii="Courier New" w:hAnsi="Courier New"/>
          <w:sz w:val="22"/>
          <w:szCs w:val="22"/>
        </w:rPr>
      </w:pPr>
      <w:r w:rsidRPr="00657D09">
        <w:rPr>
          <w:rFonts w:ascii="Courier New" w:hAnsi="Courier New"/>
          <w:sz w:val="22"/>
          <w:szCs w:val="22"/>
        </w:rPr>
        <w:t>In accordance with</w:t>
      </w:r>
      <w:r w:rsidR="00AB4277" w:rsidRPr="00657D09">
        <w:rPr>
          <w:rFonts w:ascii="Courier New" w:hAnsi="Courier New"/>
          <w:sz w:val="22"/>
          <w:szCs w:val="22"/>
        </w:rPr>
        <w:t xml:space="preserve"> the reference</w:t>
      </w:r>
      <w:r w:rsidRPr="00657D09">
        <w:rPr>
          <w:rFonts w:ascii="Courier New" w:hAnsi="Courier New"/>
          <w:sz w:val="22"/>
          <w:szCs w:val="22"/>
        </w:rPr>
        <w:t>s</w:t>
      </w:r>
      <w:r w:rsidR="00AB4277" w:rsidRPr="00657D09">
        <w:rPr>
          <w:rFonts w:ascii="Courier New" w:hAnsi="Courier New"/>
          <w:sz w:val="22"/>
          <w:szCs w:val="22"/>
        </w:rPr>
        <w:t xml:space="preserve">, </w:t>
      </w:r>
      <w:r w:rsidR="00963B43">
        <w:rPr>
          <w:rFonts w:ascii="Courier New" w:hAnsi="Courier New"/>
          <w:sz w:val="22"/>
          <w:szCs w:val="22"/>
        </w:rPr>
        <w:t>request for retroactive application of the “C” Combat Conditions Device for the</w:t>
      </w:r>
      <w:r w:rsidR="00AB4277" w:rsidRPr="00657D09">
        <w:rPr>
          <w:rFonts w:ascii="Courier New" w:hAnsi="Courier New"/>
          <w:sz w:val="22"/>
          <w:szCs w:val="22"/>
        </w:rPr>
        <w:t xml:space="preserve"> </w:t>
      </w:r>
      <w:r w:rsidRPr="00657D09">
        <w:rPr>
          <w:rFonts w:ascii="Courier New" w:hAnsi="Courier New"/>
          <w:sz w:val="22"/>
          <w:szCs w:val="22"/>
        </w:rPr>
        <w:t xml:space="preserve">previously approved </w:t>
      </w:r>
      <w:r w:rsidR="00AB4277" w:rsidRPr="00657D09">
        <w:rPr>
          <w:rFonts w:ascii="Courier New" w:hAnsi="Courier New"/>
          <w:sz w:val="22"/>
          <w:szCs w:val="22"/>
        </w:rPr>
        <w:t xml:space="preserve">subject </w:t>
      </w:r>
      <w:r w:rsidRPr="00657D09">
        <w:rPr>
          <w:rFonts w:ascii="Courier New" w:hAnsi="Courier New"/>
          <w:sz w:val="22"/>
          <w:szCs w:val="22"/>
        </w:rPr>
        <w:t xml:space="preserve">named award in enclosure (1) with enclosure (2). </w:t>
      </w:r>
      <w:r w:rsidR="00703EC1">
        <w:rPr>
          <w:rFonts w:ascii="Courier New" w:hAnsi="Courier New"/>
          <w:sz w:val="22"/>
          <w:szCs w:val="22"/>
        </w:rPr>
        <w:t xml:space="preserve"> </w:t>
      </w:r>
      <w:r w:rsidRPr="00657D09">
        <w:rPr>
          <w:rFonts w:ascii="Courier New" w:hAnsi="Courier New"/>
          <w:sz w:val="22"/>
          <w:szCs w:val="22"/>
        </w:rPr>
        <w:t>Substantiating documentation for corrections is included in enclosure (3).</w:t>
      </w:r>
    </w:p>
    <w:p w14:paraId="4AE0814D" w14:textId="77777777" w:rsidR="00A80D24" w:rsidRPr="00657D09" w:rsidRDefault="00A80D24" w:rsidP="00A80D24">
      <w:pPr>
        <w:pStyle w:val="ListParagraph"/>
        <w:tabs>
          <w:tab w:val="left" w:pos="450"/>
          <w:tab w:val="left" w:pos="7920"/>
        </w:tabs>
        <w:ind w:left="0"/>
        <w:jc w:val="left"/>
        <w:rPr>
          <w:rFonts w:ascii="Courier New" w:hAnsi="Courier New"/>
          <w:sz w:val="22"/>
          <w:szCs w:val="22"/>
        </w:rPr>
      </w:pPr>
    </w:p>
    <w:p w14:paraId="4AE0814E" w14:textId="77777777" w:rsidR="00A80D24" w:rsidRPr="00657D09" w:rsidRDefault="00A80D24" w:rsidP="00AB4277">
      <w:pPr>
        <w:pStyle w:val="ListParagraph"/>
        <w:numPr>
          <w:ilvl w:val="0"/>
          <w:numId w:val="4"/>
        </w:numPr>
        <w:tabs>
          <w:tab w:val="left" w:pos="450"/>
          <w:tab w:val="left" w:pos="7920"/>
        </w:tabs>
        <w:ind w:left="0" w:firstLine="0"/>
        <w:jc w:val="left"/>
        <w:rPr>
          <w:rFonts w:ascii="Courier New" w:hAnsi="Courier New"/>
          <w:sz w:val="22"/>
          <w:szCs w:val="22"/>
        </w:rPr>
      </w:pPr>
      <w:r w:rsidRPr="00657D09">
        <w:rPr>
          <w:rFonts w:ascii="Courier New" w:hAnsi="Courier New"/>
          <w:sz w:val="22"/>
          <w:szCs w:val="22"/>
        </w:rPr>
        <w:t>This award was approved by (</w:t>
      </w:r>
      <w:r w:rsidRPr="00657D09">
        <w:rPr>
          <w:rFonts w:ascii="Courier New" w:hAnsi="Courier New"/>
          <w:sz w:val="22"/>
          <w:szCs w:val="22"/>
          <w:highlight w:val="yellow"/>
        </w:rPr>
        <w:t>awarding authority</w:t>
      </w:r>
      <w:r w:rsidR="00703EC1">
        <w:rPr>
          <w:rFonts w:ascii="Courier New" w:hAnsi="Courier New"/>
          <w:sz w:val="22"/>
          <w:szCs w:val="22"/>
        </w:rPr>
        <w:t>), (</w:t>
      </w:r>
      <w:r w:rsidR="00703EC1" w:rsidRPr="00703EC1">
        <w:rPr>
          <w:rFonts w:ascii="Courier New" w:hAnsi="Courier New"/>
          <w:sz w:val="22"/>
          <w:szCs w:val="22"/>
          <w:highlight w:val="yellow"/>
        </w:rPr>
        <w:t>Command</w:t>
      </w:r>
      <w:r w:rsidR="00703EC1">
        <w:rPr>
          <w:rFonts w:ascii="Courier New" w:hAnsi="Courier New"/>
          <w:sz w:val="22"/>
          <w:szCs w:val="22"/>
        </w:rPr>
        <w:t>), on (</w:t>
      </w:r>
      <w:r w:rsidR="00703EC1" w:rsidRPr="00703EC1">
        <w:rPr>
          <w:rFonts w:ascii="Courier New" w:hAnsi="Courier New"/>
          <w:sz w:val="22"/>
          <w:szCs w:val="22"/>
          <w:highlight w:val="yellow"/>
        </w:rPr>
        <w:t>date</w:t>
      </w:r>
      <w:r w:rsidR="00703EC1">
        <w:rPr>
          <w:rFonts w:ascii="Courier New" w:hAnsi="Courier New"/>
          <w:sz w:val="22"/>
          <w:szCs w:val="22"/>
        </w:rPr>
        <w:t>)</w:t>
      </w:r>
      <w:r w:rsidRPr="00657D09">
        <w:rPr>
          <w:rFonts w:ascii="Courier New" w:hAnsi="Courier New"/>
          <w:sz w:val="22"/>
          <w:szCs w:val="22"/>
        </w:rPr>
        <w:t>.</w:t>
      </w:r>
    </w:p>
    <w:p w14:paraId="4AE0814F" w14:textId="77777777" w:rsidR="00C750B2" w:rsidRPr="00657D09" w:rsidRDefault="00C750B2" w:rsidP="00C750B2">
      <w:pPr>
        <w:pStyle w:val="ListParagraph"/>
        <w:tabs>
          <w:tab w:val="left" w:pos="450"/>
          <w:tab w:val="left" w:pos="7920"/>
        </w:tabs>
        <w:ind w:left="0"/>
        <w:jc w:val="left"/>
        <w:rPr>
          <w:rFonts w:ascii="Courier New" w:hAnsi="Courier New"/>
          <w:sz w:val="22"/>
          <w:szCs w:val="22"/>
        </w:rPr>
      </w:pPr>
    </w:p>
    <w:p w14:paraId="4AE08150" w14:textId="77777777" w:rsidR="00AB4277" w:rsidRPr="00657D09" w:rsidRDefault="00A80D24" w:rsidP="000F2629">
      <w:pPr>
        <w:pStyle w:val="ListParagraph"/>
        <w:numPr>
          <w:ilvl w:val="0"/>
          <w:numId w:val="4"/>
        </w:numPr>
        <w:tabs>
          <w:tab w:val="left" w:pos="450"/>
          <w:tab w:val="left" w:pos="7920"/>
        </w:tabs>
        <w:ind w:left="0" w:firstLine="0"/>
        <w:jc w:val="left"/>
        <w:rPr>
          <w:rFonts w:ascii="Courier New" w:hAnsi="Courier New"/>
          <w:sz w:val="22"/>
          <w:szCs w:val="22"/>
        </w:rPr>
      </w:pPr>
      <w:r w:rsidRPr="00657D09">
        <w:rPr>
          <w:rFonts w:ascii="Courier New" w:hAnsi="Courier New"/>
          <w:sz w:val="22"/>
          <w:szCs w:val="22"/>
        </w:rPr>
        <w:t>(</w:t>
      </w:r>
      <w:r w:rsidR="00AB4277" w:rsidRPr="00657D09">
        <w:rPr>
          <w:rFonts w:ascii="Courier New" w:hAnsi="Courier New"/>
          <w:sz w:val="22"/>
          <w:szCs w:val="22"/>
          <w:highlight w:val="yellow"/>
        </w:rPr>
        <w:t xml:space="preserve">A </w:t>
      </w:r>
      <w:r w:rsidR="00AB4277" w:rsidRPr="00657D09">
        <w:rPr>
          <w:rFonts w:ascii="Courier New" w:hAnsi="Courier New"/>
          <w:sz w:val="22"/>
          <w:szCs w:val="22"/>
          <w:highlight w:val="yellow"/>
          <w:u w:val="single"/>
        </w:rPr>
        <w:t>detailed</w:t>
      </w:r>
      <w:r w:rsidR="00AB4277" w:rsidRPr="00657D09">
        <w:rPr>
          <w:rFonts w:ascii="Courier New" w:hAnsi="Courier New"/>
          <w:sz w:val="22"/>
          <w:szCs w:val="22"/>
          <w:highlight w:val="yellow"/>
        </w:rPr>
        <w:t xml:space="preserve"> explanation including all information that will assist in getting issue resolved</w:t>
      </w:r>
      <w:r w:rsidRPr="00657D09">
        <w:rPr>
          <w:rFonts w:ascii="Courier New" w:hAnsi="Courier New"/>
          <w:sz w:val="22"/>
          <w:szCs w:val="22"/>
          <w:highlight w:val="yellow"/>
        </w:rPr>
        <w:t xml:space="preserve"> and</w:t>
      </w:r>
      <w:r w:rsidR="00657D09" w:rsidRPr="00657D09">
        <w:rPr>
          <w:rFonts w:ascii="Courier New" w:hAnsi="Courier New"/>
          <w:sz w:val="22"/>
          <w:szCs w:val="22"/>
          <w:highlight w:val="yellow"/>
        </w:rPr>
        <w:t xml:space="preserve"> detailed </w:t>
      </w:r>
      <w:r w:rsidRPr="00657D09">
        <w:rPr>
          <w:rFonts w:ascii="Courier New" w:hAnsi="Courier New"/>
          <w:sz w:val="22"/>
          <w:szCs w:val="22"/>
          <w:highlight w:val="yellow"/>
        </w:rPr>
        <w:t>description of cha</w:t>
      </w:r>
      <w:r w:rsidR="00657D09" w:rsidRPr="00657D09">
        <w:rPr>
          <w:rFonts w:ascii="Courier New" w:hAnsi="Courier New"/>
          <w:sz w:val="22"/>
          <w:szCs w:val="22"/>
          <w:highlight w:val="yellow"/>
        </w:rPr>
        <w:t>nges and reasons for the changes. For changes, detail each change as a separate subpara</w:t>
      </w:r>
      <w:r w:rsidRPr="00657D09">
        <w:rPr>
          <w:rFonts w:ascii="Courier New" w:hAnsi="Courier New"/>
          <w:sz w:val="22"/>
          <w:szCs w:val="22"/>
        </w:rPr>
        <w:t>)</w:t>
      </w:r>
      <w:r w:rsidR="00AB4277" w:rsidRPr="00657D09">
        <w:rPr>
          <w:rFonts w:ascii="Courier New" w:hAnsi="Courier New"/>
          <w:sz w:val="22"/>
          <w:szCs w:val="22"/>
        </w:rPr>
        <w:t xml:space="preserve">. </w:t>
      </w:r>
    </w:p>
    <w:p w14:paraId="4AE08151" w14:textId="77777777" w:rsidR="00AB4277" w:rsidRPr="00703EC1" w:rsidRDefault="00AB4277" w:rsidP="00703EC1">
      <w:pPr>
        <w:rPr>
          <w:rFonts w:ascii="Courier New" w:hAnsi="Courier New"/>
          <w:sz w:val="22"/>
          <w:szCs w:val="22"/>
        </w:rPr>
      </w:pPr>
    </w:p>
    <w:p w14:paraId="4AE08152" w14:textId="77777777" w:rsidR="00357674" w:rsidRPr="00657D09" w:rsidRDefault="00357674" w:rsidP="000F2629">
      <w:pPr>
        <w:pStyle w:val="ListParagraph"/>
        <w:numPr>
          <w:ilvl w:val="0"/>
          <w:numId w:val="4"/>
        </w:numPr>
        <w:tabs>
          <w:tab w:val="left" w:pos="450"/>
          <w:tab w:val="left" w:pos="7920"/>
        </w:tabs>
        <w:ind w:left="0" w:firstLine="0"/>
        <w:jc w:val="left"/>
        <w:rPr>
          <w:rFonts w:ascii="Courier New" w:hAnsi="Courier New"/>
          <w:sz w:val="22"/>
          <w:szCs w:val="22"/>
        </w:rPr>
      </w:pPr>
      <w:r w:rsidRPr="00657D09">
        <w:rPr>
          <w:rFonts w:ascii="Courier New" w:hAnsi="Courier New"/>
          <w:sz w:val="22"/>
          <w:szCs w:val="22"/>
        </w:rPr>
        <w:t xml:space="preserve">Point of contact for this matter is </w:t>
      </w:r>
      <w:r w:rsidR="00257D2F" w:rsidRPr="00657D09">
        <w:rPr>
          <w:rFonts w:ascii="Courier New" w:hAnsi="Courier New"/>
          <w:sz w:val="22"/>
          <w:szCs w:val="22"/>
        </w:rPr>
        <w:t>XXXXXXXX</w:t>
      </w:r>
      <w:r w:rsidRPr="00657D09">
        <w:rPr>
          <w:rFonts w:ascii="Courier New" w:hAnsi="Courier New"/>
          <w:sz w:val="22"/>
          <w:szCs w:val="22"/>
        </w:rPr>
        <w:t xml:space="preserve"> at comm: </w:t>
      </w:r>
      <w:r w:rsidR="00257D2F" w:rsidRPr="00657D09">
        <w:rPr>
          <w:rFonts w:ascii="Courier New" w:hAnsi="Courier New"/>
          <w:sz w:val="22"/>
          <w:szCs w:val="22"/>
        </w:rPr>
        <w:t>XXXXXXXXXX</w:t>
      </w:r>
      <w:r w:rsidRPr="00657D09">
        <w:rPr>
          <w:rFonts w:ascii="Courier New" w:hAnsi="Courier New"/>
          <w:sz w:val="22"/>
          <w:szCs w:val="22"/>
        </w:rPr>
        <w:t xml:space="preserve"> or email: </w:t>
      </w:r>
      <w:hyperlink r:id="rId7" w:history="1">
        <w:r w:rsidR="00257D2F" w:rsidRPr="00657D09">
          <w:rPr>
            <w:rStyle w:val="Hyperlink"/>
            <w:rFonts w:ascii="Courier New" w:hAnsi="Courier New"/>
            <w:color w:val="auto"/>
            <w:sz w:val="22"/>
            <w:szCs w:val="22"/>
            <w:u w:val="none"/>
          </w:rPr>
          <w:t>XXXXXXXXXXXXXXXXXXXX</w:t>
        </w:r>
      </w:hyperlink>
      <w:r w:rsidRPr="00657D09">
        <w:rPr>
          <w:rFonts w:ascii="Courier New" w:hAnsi="Courier New"/>
          <w:sz w:val="22"/>
          <w:szCs w:val="22"/>
        </w:rPr>
        <w:t xml:space="preserve">. </w:t>
      </w:r>
    </w:p>
    <w:p w14:paraId="4AE08153" w14:textId="77777777" w:rsidR="00357674" w:rsidRPr="00657D09" w:rsidRDefault="00357674" w:rsidP="00357674">
      <w:pPr>
        <w:rPr>
          <w:rFonts w:ascii="Courier New" w:hAnsi="Courier New"/>
          <w:sz w:val="22"/>
          <w:szCs w:val="22"/>
        </w:rPr>
      </w:pPr>
    </w:p>
    <w:p w14:paraId="4AE08154" w14:textId="77777777" w:rsidR="00357674" w:rsidRPr="00657D09" w:rsidRDefault="00357674" w:rsidP="00357674">
      <w:pPr>
        <w:rPr>
          <w:rFonts w:ascii="Courier New" w:hAnsi="Courier New"/>
          <w:sz w:val="22"/>
          <w:szCs w:val="22"/>
        </w:rPr>
      </w:pPr>
    </w:p>
    <w:p w14:paraId="4AE08155" w14:textId="77777777" w:rsidR="00357674" w:rsidRPr="00657D09" w:rsidRDefault="00357674" w:rsidP="00357674">
      <w:pPr>
        <w:rPr>
          <w:rFonts w:ascii="Courier New" w:hAnsi="Courier New"/>
          <w:sz w:val="22"/>
          <w:szCs w:val="22"/>
        </w:rPr>
      </w:pPr>
    </w:p>
    <w:p w14:paraId="4AE08156" w14:textId="77777777" w:rsidR="00A80D24" w:rsidRPr="00657D09" w:rsidRDefault="00357674" w:rsidP="00A80D24">
      <w:pPr>
        <w:tabs>
          <w:tab w:val="left" w:pos="4680"/>
        </w:tabs>
        <w:rPr>
          <w:rFonts w:ascii="Courier New" w:hAnsi="Courier New"/>
          <w:sz w:val="22"/>
          <w:szCs w:val="22"/>
        </w:rPr>
      </w:pPr>
      <w:r w:rsidRPr="00657D09">
        <w:rPr>
          <w:rFonts w:ascii="Courier New" w:hAnsi="Courier New"/>
          <w:sz w:val="22"/>
          <w:szCs w:val="22"/>
        </w:rPr>
        <w:tab/>
      </w:r>
      <w:r w:rsidR="00257D2F" w:rsidRPr="00657D09">
        <w:rPr>
          <w:rFonts w:ascii="Courier New" w:hAnsi="Courier New"/>
          <w:sz w:val="22"/>
          <w:szCs w:val="22"/>
        </w:rPr>
        <w:t xml:space="preserve">I. M. </w:t>
      </w:r>
      <w:r w:rsidR="009213D1" w:rsidRPr="00657D09">
        <w:rPr>
          <w:rFonts w:ascii="Courier New" w:hAnsi="Courier New"/>
          <w:sz w:val="22"/>
          <w:szCs w:val="22"/>
        </w:rPr>
        <w:t>COMMANDING</w:t>
      </w:r>
    </w:p>
    <w:p w14:paraId="4AE08157" w14:textId="77777777" w:rsidR="00A864F0" w:rsidRDefault="00703EC1" w:rsidP="00657D09">
      <w:pPr>
        <w:tabs>
          <w:tab w:val="left" w:pos="4680"/>
        </w:tabs>
        <w:ind w:firstLine="3240"/>
        <w:rPr>
          <w:snapToGrid w:val="0"/>
        </w:rPr>
      </w:pPr>
      <w:r w:rsidRPr="00657D09">
        <w:rPr>
          <w:rFonts w:ascii="Courier New" w:hAnsi="Courier New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0815C" wp14:editId="4AE0815D">
                <wp:simplePos x="0" y="0"/>
                <wp:positionH relativeFrom="column">
                  <wp:posOffset>-142875</wp:posOffset>
                </wp:positionH>
                <wp:positionV relativeFrom="paragraph">
                  <wp:posOffset>289559</wp:posOffset>
                </wp:positionV>
                <wp:extent cx="2032000" cy="1076325"/>
                <wp:effectExtent l="0" t="133350" r="1701800" b="28575"/>
                <wp:wrapNone/>
                <wp:docPr id="3" name="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1076325"/>
                        </a:xfrm>
                        <a:prstGeom prst="wedgeRectCallout">
                          <a:avLst>
                            <a:gd name="adj1" fmla="val 131912"/>
                            <a:gd name="adj2" fmla="val -62063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E08167" w14:textId="77777777" w:rsidR="007028EB" w:rsidRPr="00657D09" w:rsidRDefault="00703EC1" w:rsidP="007028E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</w:rPr>
                              <w:t>Requests must be signed by the Commanding Officer for the Retroactive Request and all Commanding Officer’s in the Chain of Command to the Awarding Authority who is</w:t>
                            </w:r>
                            <w:r w:rsidR="00A549B9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</w:rPr>
                              <w:t xml:space="preserve"> delegated authority to approve</w:t>
                            </w:r>
                            <w:r w:rsidR="005619E2"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</w:rPr>
                              <w:t xml:space="preserve"> the 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000000" w:themeColor="text1"/>
                                <w:sz w:val="18"/>
                              </w:rPr>
                              <w:t xml:space="preserve"> Device.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0815C" id="Rectangular Callout 3" o:spid="_x0000_s1028" type="#_x0000_t61" style="position:absolute;left:0;text-align:left;margin-left:-11.25pt;margin-top:22.8pt;width:160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" adj="39293,-2606" filled="f" strokecolor="red" strokeweight="2pt">
                <v:textbox>
                  <w:txbxContent>
                    <w:p w14:paraId="4AE08167" w14:textId="77777777" w:rsidR="007028EB" w:rsidRPr="00657D09" w:rsidRDefault="00703EC1" w:rsidP="007028EB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</w:rPr>
                        <w:t>Requests must be signed by the Commanding Officer for the Retroactive Request and all Commanding Officer’s in the Chain of Command to the Awarding Authority who is</w:t>
                      </w:r>
                      <w:r w:rsidR="00A549B9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</w:rPr>
                        <w:t xml:space="preserve"> delegated authority to approve</w:t>
                      </w:r>
                      <w:r w:rsidR="005619E2"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</w:rPr>
                        <w:t xml:space="preserve"> the C</w:t>
                      </w:r>
                      <w:r>
                        <w:rPr>
                          <w:rFonts w:ascii="Times New Roman" w:hAnsi="Times New Roman"/>
                          <w:b/>
                          <w:color w:val="000000" w:themeColor="text1"/>
                          <w:sz w:val="18"/>
                        </w:rPr>
                        <w:t xml:space="preserve"> Device. </w:t>
                      </w:r>
                    </w:p>
                  </w:txbxContent>
                </v:textbox>
              </v:shape>
            </w:pict>
          </mc:Fallback>
        </mc:AlternateContent>
      </w:r>
      <w:r w:rsidR="00A80D24" w:rsidRPr="00657D09">
        <w:rPr>
          <w:rFonts w:ascii="Courier New" w:hAnsi="Courier New"/>
          <w:sz w:val="22"/>
          <w:szCs w:val="22"/>
        </w:rPr>
        <w:t>(Awarding Authority Signature, no by dir)</w:t>
      </w:r>
    </w:p>
    <w:sectPr w:rsidR="00A864F0" w:rsidSect="00657D09">
      <w:headerReference w:type="first" r:id="rId8"/>
      <w:pgSz w:w="12240" w:h="15840" w:code="1"/>
      <w:pgMar w:top="1440" w:right="1008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08160" w14:textId="77777777" w:rsidR="006B6189" w:rsidRDefault="006B6189" w:rsidP="00657D09">
      <w:r>
        <w:separator/>
      </w:r>
    </w:p>
  </w:endnote>
  <w:endnote w:type="continuationSeparator" w:id="0">
    <w:p w14:paraId="4AE08161" w14:textId="77777777" w:rsidR="006B6189" w:rsidRDefault="006B6189" w:rsidP="0065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0815E" w14:textId="77777777" w:rsidR="006B6189" w:rsidRDefault="006B6189" w:rsidP="00657D09">
      <w:r>
        <w:separator/>
      </w:r>
    </w:p>
  </w:footnote>
  <w:footnote w:type="continuationSeparator" w:id="0">
    <w:p w14:paraId="4AE0815F" w14:textId="77777777" w:rsidR="006B6189" w:rsidRDefault="006B6189" w:rsidP="00657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08162" w14:textId="77777777" w:rsidR="00657D09" w:rsidRPr="00657D09" w:rsidRDefault="00CF2E9B" w:rsidP="00657D09">
    <w:pPr>
      <w:pStyle w:val="Header"/>
      <w:jc w:val="center"/>
      <w:rPr>
        <w:rFonts w:ascii="Courier New" w:hAnsi="Courier New" w:cs="Courier New"/>
        <w:b/>
      </w:rPr>
    </w:pPr>
    <w:r>
      <w:rPr>
        <w:rFonts w:ascii="Courier New" w:hAnsi="Courier New" w:cs="Courier New"/>
        <w:b/>
        <w:noProof/>
      </w:rPr>
      <w:object w:dxaOrig="1440" w:dyaOrig="1440" w14:anchorId="4AE081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0.05pt;margin-top:27.2pt;width:81pt;height:81pt;z-index:251658240;mso-position-horizontal-relative:page;mso-position-vertical-relative:page">
          <v:imagedata r:id="rId1" o:title=""/>
          <w10:wrap anchorx="page" anchory="page"/>
        </v:shape>
        <o:OLEObject Type="Embed" ProgID="WordPro.Document" ShapeID="_x0000_s2049" DrawAspect="Content" ObjectID="_1800707598" r:id="rId2"/>
      </w:object>
    </w:r>
    <w:r w:rsidR="00657D09" w:rsidRPr="00657D09">
      <w:rPr>
        <w:rFonts w:ascii="Courier New" w:hAnsi="Courier New" w:cs="Courier New"/>
        <w:b/>
      </w:rPr>
      <w:t>COMMAND</w:t>
    </w:r>
  </w:p>
  <w:p w14:paraId="4AE08163" w14:textId="77777777" w:rsidR="00657D09" w:rsidRPr="00657D09" w:rsidRDefault="00657D09" w:rsidP="00657D09">
    <w:pPr>
      <w:pStyle w:val="Header"/>
      <w:jc w:val="center"/>
      <w:rPr>
        <w:rFonts w:ascii="Courier New" w:hAnsi="Courier New" w:cs="Courier New"/>
        <w:sz w:val="16"/>
      </w:rPr>
    </w:pPr>
    <w:r w:rsidRPr="00657D09">
      <w:rPr>
        <w:rFonts w:ascii="Courier New" w:hAnsi="Courier New" w:cs="Courier New"/>
        <w:sz w:val="16"/>
      </w:rPr>
      <w:t>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2DF4"/>
    <w:multiLevelType w:val="hybridMultilevel"/>
    <w:tmpl w:val="1BCE314A"/>
    <w:lvl w:ilvl="0" w:tplc="68445B96">
      <w:start w:val="1"/>
      <w:numFmt w:val="decimal"/>
      <w:lvlText w:val="(%1)"/>
      <w:lvlJc w:val="left"/>
      <w:pPr>
        <w:ind w:left="61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 w15:restartNumberingAfterBreak="0">
    <w:nsid w:val="4282489C"/>
    <w:multiLevelType w:val="hybridMultilevel"/>
    <w:tmpl w:val="A8427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D6E2D"/>
    <w:multiLevelType w:val="hybridMultilevel"/>
    <w:tmpl w:val="F072CBE6"/>
    <w:lvl w:ilvl="0" w:tplc="D9ECBA7E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66ADA"/>
    <w:multiLevelType w:val="hybridMultilevel"/>
    <w:tmpl w:val="6FFC9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425466">
    <w:abstractNumId w:val="3"/>
  </w:num>
  <w:num w:numId="2" w16cid:durableId="1477918994">
    <w:abstractNumId w:val="0"/>
  </w:num>
  <w:num w:numId="3" w16cid:durableId="1919484417">
    <w:abstractNumId w:val="2"/>
  </w:num>
  <w:num w:numId="4" w16cid:durableId="688067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88"/>
    <w:rsid w:val="000038FB"/>
    <w:rsid w:val="000A49B9"/>
    <w:rsid w:val="000A4BAA"/>
    <w:rsid w:val="000B0977"/>
    <w:rsid w:val="000C5D90"/>
    <w:rsid w:val="000D6BCD"/>
    <w:rsid w:val="000F2629"/>
    <w:rsid w:val="00146D0F"/>
    <w:rsid w:val="00156DE0"/>
    <w:rsid w:val="001741E1"/>
    <w:rsid w:val="001A147A"/>
    <w:rsid w:val="001B756D"/>
    <w:rsid w:val="001C003A"/>
    <w:rsid w:val="002054F6"/>
    <w:rsid w:val="00212ADA"/>
    <w:rsid w:val="00214ED7"/>
    <w:rsid w:val="002311EF"/>
    <w:rsid w:val="00257D2F"/>
    <w:rsid w:val="002A2ACD"/>
    <w:rsid w:val="002D4DCB"/>
    <w:rsid w:val="002D7002"/>
    <w:rsid w:val="002D78A5"/>
    <w:rsid w:val="00300A99"/>
    <w:rsid w:val="00355320"/>
    <w:rsid w:val="00356138"/>
    <w:rsid w:val="00357674"/>
    <w:rsid w:val="00361338"/>
    <w:rsid w:val="003614FF"/>
    <w:rsid w:val="003805B0"/>
    <w:rsid w:val="003830CD"/>
    <w:rsid w:val="003904B3"/>
    <w:rsid w:val="00394678"/>
    <w:rsid w:val="003A7F24"/>
    <w:rsid w:val="003B492B"/>
    <w:rsid w:val="003D77D4"/>
    <w:rsid w:val="003E2293"/>
    <w:rsid w:val="00407AD2"/>
    <w:rsid w:val="00463545"/>
    <w:rsid w:val="004745D2"/>
    <w:rsid w:val="00487597"/>
    <w:rsid w:val="00494E95"/>
    <w:rsid w:val="004B40A9"/>
    <w:rsid w:val="004E5DA4"/>
    <w:rsid w:val="00505A78"/>
    <w:rsid w:val="00513394"/>
    <w:rsid w:val="005236E2"/>
    <w:rsid w:val="00523BC2"/>
    <w:rsid w:val="005619E2"/>
    <w:rsid w:val="00597CF6"/>
    <w:rsid w:val="0061574E"/>
    <w:rsid w:val="00657D09"/>
    <w:rsid w:val="0066136F"/>
    <w:rsid w:val="00675B31"/>
    <w:rsid w:val="00693E66"/>
    <w:rsid w:val="006B6189"/>
    <w:rsid w:val="006C7488"/>
    <w:rsid w:val="007028EB"/>
    <w:rsid w:val="00703EC1"/>
    <w:rsid w:val="007148A0"/>
    <w:rsid w:val="0073361F"/>
    <w:rsid w:val="00735A5F"/>
    <w:rsid w:val="00753856"/>
    <w:rsid w:val="007572CC"/>
    <w:rsid w:val="00791DE8"/>
    <w:rsid w:val="007A1FEA"/>
    <w:rsid w:val="007D2909"/>
    <w:rsid w:val="007D2C2D"/>
    <w:rsid w:val="008B1C00"/>
    <w:rsid w:val="008D3D63"/>
    <w:rsid w:val="008D7791"/>
    <w:rsid w:val="0092037B"/>
    <w:rsid w:val="009213D1"/>
    <w:rsid w:val="00956A95"/>
    <w:rsid w:val="00963B43"/>
    <w:rsid w:val="0097000A"/>
    <w:rsid w:val="00992A21"/>
    <w:rsid w:val="00A3656E"/>
    <w:rsid w:val="00A41C23"/>
    <w:rsid w:val="00A549B9"/>
    <w:rsid w:val="00A7674E"/>
    <w:rsid w:val="00A80D24"/>
    <w:rsid w:val="00A854C1"/>
    <w:rsid w:val="00A864F0"/>
    <w:rsid w:val="00AA7150"/>
    <w:rsid w:val="00AB4277"/>
    <w:rsid w:val="00AF340E"/>
    <w:rsid w:val="00B654C8"/>
    <w:rsid w:val="00B811B0"/>
    <w:rsid w:val="00BF2AA4"/>
    <w:rsid w:val="00C01C83"/>
    <w:rsid w:val="00C43535"/>
    <w:rsid w:val="00C46418"/>
    <w:rsid w:val="00C47E59"/>
    <w:rsid w:val="00C62732"/>
    <w:rsid w:val="00C750B2"/>
    <w:rsid w:val="00CA70BA"/>
    <w:rsid w:val="00CE63FD"/>
    <w:rsid w:val="00CF026C"/>
    <w:rsid w:val="00CF2E9B"/>
    <w:rsid w:val="00D069CB"/>
    <w:rsid w:val="00D17A27"/>
    <w:rsid w:val="00D82DCC"/>
    <w:rsid w:val="00E30285"/>
    <w:rsid w:val="00E47D89"/>
    <w:rsid w:val="00E723CA"/>
    <w:rsid w:val="00E80FCD"/>
    <w:rsid w:val="00E9073E"/>
    <w:rsid w:val="00EA6850"/>
    <w:rsid w:val="00EC4C4B"/>
    <w:rsid w:val="00ED5035"/>
    <w:rsid w:val="00EE7540"/>
    <w:rsid w:val="00F10D1E"/>
    <w:rsid w:val="00F15263"/>
    <w:rsid w:val="00F9177E"/>
    <w:rsid w:val="00F970A2"/>
    <w:rsid w:val="00FA6B99"/>
    <w:rsid w:val="00FD1730"/>
    <w:rsid w:val="00FD3F09"/>
    <w:rsid w:val="00FE75D8"/>
    <w:rsid w:val="00FF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AE08137"/>
  <w15:docId w15:val="{E53C2B71-9E78-4913-B53F-156762C9C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7488"/>
    <w:pPr>
      <w:jc w:val="both"/>
    </w:pPr>
    <w:rPr>
      <w:rFonts w:ascii="Garamond" w:eastAsia="Times New Roman" w:hAnsi="Garamond"/>
      <w:kern w:val="18"/>
    </w:rPr>
  </w:style>
  <w:style w:type="paragraph" w:styleId="Heading1">
    <w:name w:val="heading 1"/>
    <w:basedOn w:val="Normal"/>
    <w:next w:val="Normal"/>
    <w:qFormat/>
    <w:rsid w:val="00A864F0"/>
    <w:pPr>
      <w:keepNext/>
      <w:widowControl w:val="0"/>
      <w:tabs>
        <w:tab w:val="left" w:pos="720"/>
        <w:tab w:val="left" w:pos="1440"/>
        <w:tab w:val="left" w:pos="4230"/>
        <w:tab w:val="left" w:pos="7920"/>
      </w:tabs>
      <w:jc w:val="left"/>
      <w:outlineLvl w:val="0"/>
    </w:pPr>
    <w:rPr>
      <w:rFonts w:ascii="Courier New" w:hAnsi="Courier New"/>
      <w:snapToGrid w:val="0"/>
      <w:color w:val="000000"/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next w:val="Date"/>
    <w:rsid w:val="006C7488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caps/>
      <w:spacing w:val="75"/>
      <w:sz w:val="21"/>
    </w:rPr>
  </w:style>
  <w:style w:type="paragraph" w:styleId="Header">
    <w:name w:val="header"/>
    <w:basedOn w:val="Normal"/>
    <w:rsid w:val="006C7488"/>
    <w:pPr>
      <w:tabs>
        <w:tab w:val="center" w:pos="4320"/>
        <w:tab w:val="right" w:pos="8640"/>
      </w:tabs>
    </w:pPr>
  </w:style>
  <w:style w:type="paragraph" w:customStyle="1" w:styleId="DefaultText">
    <w:name w:val="Default Text"/>
    <w:rsid w:val="006C7488"/>
    <w:rPr>
      <w:rFonts w:eastAsia="Times New Roman"/>
      <w:snapToGrid w:val="0"/>
      <w:color w:val="000000"/>
      <w:sz w:val="24"/>
    </w:rPr>
  </w:style>
  <w:style w:type="paragraph" w:styleId="BodyText">
    <w:name w:val="Body Text"/>
    <w:basedOn w:val="Normal"/>
    <w:rsid w:val="006C7488"/>
    <w:pPr>
      <w:spacing w:after="120"/>
    </w:pPr>
  </w:style>
  <w:style w:type="paragraph" w:styleId="Date">
    <w:name w:val="Date"/>
    <w:basedOn w:val="Normal"/>
    <w:next w:val="Normal"/>
    <w:rsid w:val="006C7488"/>
  </w:style>
  <w:style w:type="paragraph" w:styleId="BodyText3">
    <w:name w:val="Body Text 3"/>
    <w:basedOn w:val="Normal"/>
    <w:rsid w:val="00A864F0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2D4DC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9CB"/>
    <w:pPr>
      <w:ind w:left="720"/>
      <w:contextualSpacing/>
    </w:pPr>
  </w:style>
  <w:style w:type="table" w:styleId="TableGrid">
    <w:name w:val="Table Grid"/>
    <w:basedOn w:val="TableNormal"/>
    <w:rsid w:val="00D06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069CB"/>
    <w:pPr>
      <w:jc w:val="both"/>
    </w:pPr>
    <w:rPr>
      <w:rFonts w:ascii="Garamond" w:eastAsia="Times New Roman" w:hAnsi="Garamond"/>
      <w:kern w:val="18"/>
    </w:rPr>
  </w:style>
  <w:style w:type="character" w:styleId="Hyperlink">
    <w:name w:val="Hyperlink"/>
    <w:basedOn w:val="DefaultParagraphFont"/>
    <w:rsid w:val="00357674"/>
    <w:rPr>
      <w:color w:val="0000FF" w:themeColor="hyperlink"/>
      <w:u w:val="single"/>
    </w:rPr>
  </w:style>
  <w:style w:type="paragraph" w:customStyle="1" w:styleId="Default">
    <w:name w:val="Default"/>
    <w:rsid w:val="00A80D24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Footer">
    <w:name w:val="footer"/>
    <w:basedOn w:val="Normal"/>
    <w:link w:val="FooterChar"/>
    <w:rsid w:val="00657D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57D09"/>
    <w:rPr>
      <w:rFonts w:ascii="Garamond" w:eastAsia="Times New Roman" w:hAnsi="Garamond"/>
      <w:kern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oseph.begala@usmc.m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NAVY                                                   HEADQUARTERS UNITED STATES MARINE CORPS</vt:lpstr>
    </vt:vector>
  </TitlesOfParts>
  <Company>NMCI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NAVY                                                   HEADQUARTERS UNITED STATES MARINE CORPS</dc:title>
  <dc:creator>nelson.francisco</dc:creator>
  <cp:lastModifiedBy>McGhee GySgt DeVonte T</cp:lastModifiedBy>
  <cp:revision>2</cp:revision>
  <cp:lastPrinted>2013-05-07T19:46:00Z</cp:lastPrinted>
  <dcterms:created xsi:type="dcterms:W3CDTF">2025-02-10T20:47:00Z</dcterms:created>
  <dcterms:modified xsi:type="dcterms:W3CDTF">2025-02-10T20:47:00Z</dcterms:modified>
</cp:coreProperties>
</file>